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8D40" w14:textId="77777777" w:rsidR="006D4573" w:rsidRDefault="006D4573" w:rsidP="00BE4D99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b/>
          <w:bCs/>
          <w:lang w:eastAsia="tr-TR"/>
        </w:rPr>
      </w:pPr>
      <w:r>
        <w:rPr>
          <w:rFonts w:ascii="Times New Roman,Bold" w:eastAsia="Times New Roman" w:hAnsi="Times New Roman,Bold" w:cs="Times New Roman"/>
          <w:b/>
          <w:bCs/>
          <w:lang w:eastAsia="tr-TR"/>
        </w:rPr>
        <w:t>T.C.</w:t>
      </w:r>
    </w:p>
    <w:p w14:paraId="5525BE6A" w14:textId="77777777" w:rsidR="006D4573" w:rsidRDefault="00B02380" w:rsidP="00BE4D99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b/>
          <w:bCs/>
          <w:lang w:eastAsia="tr-TR"/>
        </w:rPr>
      </w:pPr>
      <w:r w:rsidRPr="00446ECD">
        <w:rPr>
          <w:rFonts w:ascii="Times New Roman,Bold" w:eastAsia="Times New Roman" w:hAnsi="Times New Roman,Bold" w:cs="Times New Roman"/>
          <w:b/>
          <w:bCs/>
          <w:lang w:eastAsia="tr-TR"/>
        </w:rPr>
        <w:t xml:space="preserve">BİRUNİ ÜNİVERSİTESİ </w:t>
      </w:r>
    </w:p>
    <w:p w14:paraId="471A3D1D" w14:textId="4175896C" w:rsidR="00446ECD" w:rsidRDefault="00B02380" w:rsidP="00BE4D99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b/>
          <w:bCs/>
          <w:lang w:eastAsia="tr-TR"/>
        </w:rPr>
      </w:pPr>
      <w:r w:rsidRPr="00446ECD">
        <w:rPr>
          <w:rFonts w:ascii="Times New Roman,Bold" w:eastAsia="Times New Roman" w:hAnsi="Times New Roman,Bold" w:cs="Times New Roman"/>
          <w:b/>
          <w:bCs/>
          <w:lang w:eastAsia="tr-TR"/>
        </w:rPr>
        <w:t>TIP FAKÜLTESİ</w:t>
      </w:r>
    </w:p>
    <w:p w14:paraId="3CEC7DA9" w14:textId="735B377B" w:rsidR="00B02380" w:rsidRDefault="00B02380" w:rsidP="00BE4D99">
      <w:pPr>
        <w:spacing w:before="100" w:beforeAutospacing="1" w:after="100" w:afterAutospacing="1"/>
        <w:contextualSpacing/>
        <w:jc w:val="center"/>
        <w:rPr>
          <w:rFonts w:ascii="Times New Roman,Bold" w:eastAsia="Times New Roman" w:hAnsi="Times New Roman,Bold" w:cs="Times New Roman"/>
          <w:b/>
          <w:bCs/>
          <w:lang w:eastAsia="tr-TR"/>
        </w:rPr>
      </w:pPr>
      <w:r w:rsidRPr="00446ECD">
        <w:rPr>
          <w:rFonts w:ascii="Times New Roman,Bold" w:eastAsia="Times New Roman" w:hAnsi="Times New Roman,Bold" w:cs="Times New Roman"/>
          <w:b/>
          <w:bCs/>
          <w:lang w:eastAsia="tr-TR"/>
        </w:rPr>
        <w:t>PROGRAM DEĞERLENDİRME KOMİSYONU YÖNERGESİ</w:t>
      </w:r>
    </w:p>
    <w:p w14:paraId="23EA65AA" w14:textId="77777777" w:rsidR="00446ECD" w:rsidRPr="00D4593F" w:rsidRDefault="00446ECD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BİRİNCİ BÖLÜM</w:t>
      </w:r>
    </w:p>
    <w:p w14:paraId="724AF190" w14:textId="77777777" w:rsidR="00446ECD" w:rsidRPr="00D4593F" w:rsidRDefault="00446ECD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Amaç, Kapsam, Dayanak ve Tanımlar</w:t>
      </w:r>
    </w:p>
    <w:p w14:paraId="537518D1" w14:textId="77777777" w:rsidR="00446ECD" w:rsidRPr="00D4593F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 xml:space="preserve">Amaç </w:t>
      </w:r>
    </w:p>
    <w:p w14:paraId="55DECED8" w14:textId="77777777" w:rsidR="00E84A6B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1-</w:t>
      </w:r>
    </w:p>
    <w:p w14:paraId="3D2CC786" w14:textId="5A467ED7" w:rsidR="00446ECD" w:rsidRDefault="00B02380" w:rsidP="00BE4D99">
      <w:pPr>
        <w:pStyle w:val="NormalWeb"/>
        <w:contextualSpacing/>
        <w:jc w:val="both"/>
      </w:pPr>
      <w:r w:rsidRPr="00B02380">
        <w:t xml:space="preserve">Bu </w:t>
      </w:r>
      <w:proofErr w:type="spellStart"/>
      <w:r w:rsidRPr="00B02380">
        <w:t>Yönerge</w:t>
      </w:r>
      <w:proofErr w:type="spellEnd"/>
      <w:r w:rsidRPr="00B02380">
        <w:t xml:space="preserve">, </w:t>
      </w:r>
      <w:r>
        <w:t>Biruni</w:t>
      </w:r>
      <w:r w:rsidRPr="00B02380">
        <w:t xml:space="preserve"> Üniversitesi Tıp Fakültesi Program Değerlendirme Komisyonunun </w:t>
      </w:r>
      <w:proofErr w:type="spellStart"/>
      <w:r w:rsidRPr="00B02380">
        <w:t>görev</w:t>
      </w:r>
      <w:proofErr w:type="spellEnd"/>
      <w:r w:rsidRPr="00B02380">
        <w:t xml:space="preserve"> ve sorumlulukların </w:t>
      </w:r>
      <w:r w:rsidR="00975811" w:rsidRPr="00B02380">
        <w:t>düzenlemek</w:t>
      </w:r>
      <w:r w:rsidRPr="00B02380">
        <w:t xml:space="preserve"> amacıyla </w:t>
      </w:r>
      <w:r w:rsidR="00975811" w:rsidRPr="00B02380">
        <w:t>hazırlanmıştır</w:t>
      </w:r>
      <w:r w:rsidRPr="00B02380">
        <w:t xml:space="preserve">. </w:t>
      </w:r>
    </w:p>
    <w:p w14:paraId="3157EDA5" w14:textId="77777777" w:rsidR="006D4573" w:rsidRDefault="006D4573" w:rsidP="00BE4D99">
      <w:pPr>
        <w:pStyle w:val="NormalWeb"/>
        <w:contextualSpacing/>
        <w:jc w:val="both"/>
        <w:rPr>
          <w:b/>
          <w:bCs/>
        </w:rPr>
      </w:pPr>
    </w:p>
    <w:p w14:paraId="7490264D" w14:textId="2406BB9B" w:rsidR="00446ECD" w:rsidRPr="00D4593F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 xml:space="preserve">Kapsam </w:t>
      </w:r>
    </w:p>
    <w:p w14:paraId="6248C5CE" w14:textId="77777777" w:rsidR="00E84A6B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2-</w:t>
      </w:r>
    </w:p>
    <w:p w14:paraId="5317A2A2" w14:textId="23194041" w:rsidR="00446ECD" w:rsidRDefault="00446ECD" w:rsidP="00BE4D99">
      <w:pPr>
        <w:pStyle w:val="NormalWeb"/>
        <w:contextualSpacing/>
        <w:jc w:val="both"/>
      </w:pPr>
      <w:r w:rsidRPr="00B02380">
        <w:t>B</w:t>
      </w:r>
      <w:r>
        <w:t xml:space="preserve">iruni </w:t>
      </w:r>
      <w:r w:rsidRPr="00B02380">
        <w:t xml:space="preserve">Üniversitesi Tıp </w:t>
      </w:r>
      <w:proofErr w:type="spellStart"/>
      <w:r w:rsidRPr="00B02380">
        <w:t>Fakültesi’nin</w:t>
      </w:r>
      <w:proofErr w:type="spellEnd"/>
      <w:r w:rsidRPr="00B02380">
        <w:t xml:space="preserve"> eğitim programını </w:t>
      </w:r>
      <w:proofErr w:type="spellStart"/>
      <w:r>
        <w:t>f</w:t>
      </w:r>
      <w:r w:rsidRPr="00B02380">
        <w:t>akültenin</w:t>
      </w:r>
      <w:proofErr w:type="spellEnd"/>
      <w:r w:rsidRPr="00B02380">
        <w:t xml:space="preserve"> </w:t>
      </w:r>
      <w:proofErr w:type="gramStart"/>
      <w:r w:rsidRPr="00B02380">
        <w:t>vizyon</w:t>
      </w:r>
      <w:proofErr w:type="gramEnd"/>
      <w:r w:rsidRPr="00B02380">
        <w:t xml:space="preserve"> ve misyonuna uygun </w:t>
      </w:r>
      <w:proofErr w:type="spellStart"/>
      <w:r w:rsidRPr="00B02380">
        <w:t>şekilde</w:t>
      </w:r>
      <w:proofErr w:type="spellEnd"/>
      <w:r w:rsidRPr="00B02380">
        <w:t xml:space="preserve"> belirleyerek, hedeflenen programın değerlendirilmesine </w:t>
      </w:r>
      <w:r w:rsidR="006D4573" w:rsidRPr="00B02380">
        <w:t>yönelik</w:t>
      </w:r>
      <w:r w:rsidRPr="00B02380">
        <w:t xml:space="preserve"> </w:t>
      </w:r>
      <w:r>
        <w:t xml:space="preserve">yapılan tüm </w:t>
      </w:r>
      <w:proofErr w:type="spellStart"/>
      <w:r w:rsidRPr="00B02380">
        <w:t>çalışmalar</w:t>
      </w:r>
      <w:r>
        <w:t>ın</w:t>
      </w:r>
      <w:proofErr w:type="spellEnd"/>
      <w:r>
        <w:t xml:space="preserve"> esaslarını kapsar.</w:t>
      </w:r>
    </w:p>
    <w:p w14:paraId="04AB5D18" w14:textId="77777777" w:rsidR="006D4573" w:rsidRDefault="006D4573" w:rsidP="00BE4D99">
      <w:pPr>
        <w:pStyle w:val="NormalWeb"/>
        <w:contextualSpacing/>
        <w:jc w:val="both"/>
        <w:rPr>
          <w:b/>
          <w:bCs/>
        </w:rPr>
      </w:pPr>
    </w:p>
    <w:p w14:paraId="3A007C08" w14:textId="15449F99" w:rsidR="00446ECD" w:rsidRPr="00D4593F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 xml:space="preserve">Dayanak </w:t>
      </w:r>
    </w:p>
    <w:p w14:paraId="3FA32017" w14:textId="77777777" w:rsidR="00446ECD" w:rsidRPr="00D4593F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3-</w:t>
      </w:r>
    </w:p>
    <w:p w14:paraId="27587B6C" w14:textId="3D85E932" w:rsidR="00446ECD" w:rsidRDefault="00446ECD" w:rsidP="00BE4D99">
      <w:pPr>
        <w:pStyle w:val="NormalWeb"/>
        <w:contextualSpacing/>
        <w:jc w:val="both"/>
      </w:pPr>
      <w:r w:rsidRPr="00D4593F">
        <w:t xml:space="preserve">Bu </w:t>
      </w:r>
      <w:proofErr w:type="spellStart"/>
      <w:r w:rsidRPr="00D4593F">
        <w:t>yönerge</w:t>
      </w:r>
      <w:proofErr w:type="spellEnd"/>
      <w:r w:rsidRPr="00D4593F">
        <w:t xml:space="preserve">, Biruni Üniversitesi Tıp Fakültesi Eğitim ve </w:t>
      </w:r>
      <w:proofErr w:type="spellStart"/>
      <w:r w:rsidRPr="00D4593F">
        <w:t>Öğretim</w:t>
      </w:r>
      <w:proofErr w:type="spellEnd"/>
      <w:r w:rsidRPr="00D4593F">
        <w:t xml:space="preserve"> Sınav </w:t>
      </w:r>
      <w:proofErr w:type="spellStart"/>
      <w:r w:rsidRPr="00D4593F">
        <w:t>Yönetmeliği</w:t>
      </w:r>
      <w:proofErr w:type="spellEnd"/>
      <w:r w:rsidRPr="00D4593F">
        <w:t xml:space="preserve"> dayanak alınarak </w:t>
      </w:r>
      <w:r w:rsidR="006D4573" w:rsidRPr="00D4593F">
        <w:t>hazırlanmıştır</w:t>
      </w:r>
      <w:r w:rsidRPr="00D4593F">
        <w:t xml:space="preserve">. </w:t>
      </w:r>
    </w:p>
    <w:p w14:paraId="6BE1B7D1" w14:textId="77777777" w:rsidR="006D4573" w:rsidRDefault="006D4573" w:rsidP="00BE4D99">
      <w:pPr>
        <w:pStyle w:val="NormalWeb"/>
        <w:contextualSpacing/>
        <w:jc w:val="both"/>
        <w:rPr>
          <w:b/>
          <w:bCs/>
        </w:rPr>
      </w:pPr>
    </w:p>
    <w:p w14:paraId="1A752F5C" w14:textId="3D1F1126" w:rsidR="00446ECD" w:rsidRDefault="00446ECD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Tanımlar</w:t>
      </w:r>
    </w:p>
    <w:p w14:paraId="605C6579" w14:textId="77777777" w:rsidR="00CE6563" w:rsidRDefault="00446ECD" w:rsidP="00BE4D99">
      <w:pPr>
        <w:pStyle w:val="NormalWeb"/>
        <w:contextualSpacing/>
        <w:jc w:val="both"/>
        <w:rPr>
          <w:b/>
          <w:bCs/>
        </w:rPr>
      </w:pPr>
      <w:r>
        <w:rPr>
          <w:b/>
          <w:bCs/>
        </w:rPr>
        <w:t>M</w:t>
      </w:r>
      <w:r w:rsidRPr="00D4593F">
        <w:rPr>
          <w:b/>
          <w:bCs/>
        </w:rPr>
        <w:t>ADDE4-</w:t>
      </w:r>
    </w:p>
    <w:p w14:paraId="2DE4BA48" w14:textId="77777777" w:rsidR="00CE6563" w:rsidRDefault="00B02380" w:rsidP="00BE4D99">
      <w:pPr>
        <w:pStyle w:val="NormalWeb"/>
        <w:contextualSpacing/>
        <w:jc w:val="both"/>
      </w:pPr>
      <w:r w:rsidRPr="00446ECD">
        <w:rPr>
          <w:rFonts w:ascii="Times New Roman,Bold" w:hAnsi="Times New Roman,Bold"/>
          <w:b/>
          <w:bCs/>
        </w:rPr>
        <w:t>Dekan</w:t>
      </w:r>
      <w:r w:rsidRPr="00B02380">
        <w:rPr>
          <w:rFonts w:ascii="Times New Roman,Bold" w:hAnsi="Times New Roman,Bold"/>
        </w:rPr>
        <w:t xml:space="preserve">: </w:t>
      </w:r>
      <w:r>
        <w:t>Biruni</w:t>
      </w:r>
      <w:r w:rsidRPr="00B02380">
        <w:t xml:space="preserve"> Üniversitesi Tıp Fakültesi Dekanını</w:t>
      </w:r>
    </w:p>
    <w:p w14:paraId="197E9236" w14:textId="77777777" w:rsidR="00CE6563" w:rsidRDefault="00B02380" w:rsidP="00BE4D99">
      <w:pPr>
        <w:pStyle w:val="NormalWeb"/>
        <w:contextualSpacing/>
        <w:jc w:val="both"/>
      </w:pPr>
      <w:r w:rsidRPr="00446ECD">
        <w:rPr>
          <w:rFonts w:ascii="Times New Roman,Bold" w:hAnsi="Times New Roman,Bold"/>
          <w:b/>
          <w:bCs/>
        </w:rPr>
        <w:t>Öğrenci:</w:t>
      </w:r>
      <w:r w:rsidRPr="00B02380">
        <w:rPr>
          <w:rFonts w:ascii="Times New Roman,Bold" w:hAnsi="Times New Roman,Bold"/>
        </w:rPr>
        <w:t xml:space="preserve"> </w:t>
      </w:r>
      <w:r w:rsidRPr="00B02380">
        <w:t>B</w:t>
      </w:r>
      <w:r>
        <w:t>iruni</w:t>
      </w:r>
      <w:r w:rsidRPr="00B02380">
        <w:t xml:space="preserve"> Üniversitesi Tıp Fakültesi </w:t>
      </w:r>
      <w:proofErr w:type="spellStart"/>
      <w:r w:rsidRPr="00B02380">
        <w:t>öğrencisini</w:t>
      </w:r>
      <w:proofErr w:type="spellEnd"/>
      <w:r w:rsidRPr="00B02380">
        <w:t xml:space="preserve">, </w:t>
      </w:r>
    </w:p>
    <w:p w14:paraId="0986D94F" w14:textId="77777777" w:rsidR="00CE6563" w:rsidRDefault="00B02380" w:rsidP="00BE4D99">
      <w:pPr>
        <w:pStyle w:val="NormalWeb"/>
        <w:contextualSpacing/>
        <w:jc w:val="both"/>
      </w:pPr>
      <w:r w:rsidRPr="00446ECD">
        <w:rPr>
          <w:rFonts w:ascii="Times New Roman,Bold" w:hAnsi="Times New Roman,Bold"/>
          <w:b/>
          <w:bCs/>
        </w:rPr>
        <w:t>Tıp Fakültesi</w:t>
      </w:r>
      <w:r w:rsidRPr="00B02380">
        <w:rPr>
          <w:rFonts w:ascii="Times New Roman,Bold" w:hAnsi="Times New Roman,Bold"/>
        </w:rPr>
        <w:t xml:space="preserve">: </w:t>
      </w:r>
      <w:r w:rsidRPr="00B02380">
        <w:t>B</w:t>
      </w:r>
      <w:r>
        <w:t>iruni</w:t>
      </w:r>
      <w:r w:rsidRPr="00B02380">
        <w:t xml:space="preserve"> Üniversitesi Tıp </w:t>
      </w:r>
      <w:proofErr w:type="spellStart"/>
      <w:r w:rsidRPr="00B02380">
        <w:t>Fakültesini</w:t>
      </w:r>
      <w:proofErr w:type="spellEnd"/>
      <w:r w:rsidRPr="00B02380">
        <w:t xml:space="preserve">, ifade eder. </w:t>
      </w:r>
    </w:p>
    <w:p w14:paraId="650076E4" w14:textId="4D971EE3" w:rsidR="00CE6563" w:rsidRDefault="00CE6563" w:rsidP="00BE4D99">
      <w:pPr>
        <w:pStyle w:val="NormalWeb"/>
        <w:contextualSpacing/>
        <w:jc w:val="both"/>
      </w:pPr>
      <w:r w:rsidRPr="00CE6563">
        <w:rPr>
          <w:b/>
          <w:bCs/>
        </w:rPr>
        <w:t>Program Değerlendirme Komisyonu:</w:t>
      </w:r>
      <w:r>
        <w:t xml:space="preserve"> Tıp fakültesi programının kontrolünü yapan, değerlendiren öneriler sunan kurulu tanımlar</w:t>
      </w:r>
    </w:p>
    <w:p w14:paraId="3988CB46" w14:textId="77777777" w:rsidR="00CE6563" w:rsidRDefault="00CE6563" w:rsidP="00BE4D99">
      <w:pPr>
        <w:pStyle w:val="NormalWeb"/>
        <w:contextualSpacing/>
        <w:jc w:val="both"/>
      </w:pPr>
    </w:p>
    <w:p w14:paraId="5B2CE18B" w14:textId="77777777" w:rsidR="00CE6563" w:rsidRPr="00D4593F" w:rsidRDefault="00CE6563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İKİNCİ BÖLÜM</w:t>
      </w:r>
    </w:p>
    <w:p w14:paraId="63D5736D" w14:textId="11912C77" w:rsidR="00CE6563" w:rsidRPr="00D4593F" w:rsidRDefault="00BE4D99" w:rsidP="00BE4D99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Komisyonun</w:t>
      </w:r>
      <w:r w:rsidR="00CE6563" w:rsidRPr="00D4593F">
        <w:rPr>
          <w:b/>
          <w:bCs/>
        </w:rPr>
        <w:t xml:space="preserve"> Oluşumu, Çal</w:t>
      </w:r>
      <w:r w:rsidR="006D4573">
        <w:rPr>
          <w:b/>
          <w:bCs/>
        </w:rPr>
        <w:t>ışma Usul ve Esasları, Görevleri</w:t>
      </w:r>
    </w:p>
    <w:p w14:paraId="7A9A50C8" w14:textId="77777777" w:rsidR="00E84A6B" w:rsidRDefault="00E84A6B" w:rsidP="00BE4D99">
      <w:pPr>
        <w:pStyle w:val="NormalWeb"/>
        <w:contextualSpacing/>
        <w:jc w:val="both"/>
        <w:rPr>
          <w:b/>
          <w:bCs/>
        </w:rPr>
      </w:pPr>
    </w:p>
    <w:p w14:paraId="3FF6F307" w14:textId="0428415B" w:rsidR="00E84A6B" w:rsidRDefault="00CE6563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K</w:t>
      </w:r>
      <w:r w:rsidR="00BE4D99">
        <w:rPr>
          <w:b/>
          <w:bCs/>
        </w:rPr>
        <w:t>omisyonun</w:t>
      </w:r>
      <w:r w:rsidRPr="00D4593F">
        <w:rPr>
          <w:b/>
          <w:bCs/>
        </w:rPr>
        <w:t xml:space="preserve"> Oluşumu</w:t>
      </w:r>
    </w:p>
    <w:p w14:paraId="44FB8DD1" w14:textId="77777777" w:rsidR="00AF0DA2" w:rsidRDefault="00BE4D99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5</w:t>
      </w:r>
      <w:r>
        <w:rPr>
          <w:b/>
          <w:bCs/>
        </w:rPr>
        <w:t>-</w:t>
      </w:r>
    </w:p>
    <w:p w14:paraId="7F63BC64" w14:textId="4DBC1EEF" w:rsidR="00E84A6B" w:rsidRDefault="00E84A6B" w:rsidP="00BE4D99">
      <w:pPr>
        <w:pStyle w:val="NormalWeb"/>
        <w:contextualSpacing/>
        <w:jc w:val="both"/>
      </w:pPr>
      <w:r>
        <w:t>(1)</w:t>
      </w:r>
      <w:r w:rsidR="00CE6563">
        <w:t xml:space="preserve">Program değerlendirme komisyonu </w:t>
      </w:r>
      <w:r w:rsidR="00CE6563" w:rsidRPr="00D4593F">
        <w:t>Tıp Fakültesi Mezuniyet Öncesi Eğitim Komisyonunun (Koordinatörler kurulu) bir alt kuruludur</w:t>
      </w:r>
      <w:r w:rsidR="00CE6563" w:rsidRPr="00B02380">
        <w:t xml:space="preserve"> Program Değerlendirme Komisyonu (PDK) Dekan ve Dekan Yardımcılarına </w:t>
      </w:r>
      <w:proofErr w:type="spellStart"/>
      <w:r w:rsidR="00CE6563" w:rsidRPr="00B02380">
        <w:t>bağlı</w:t>
      </w:r>
      <w:proofErr w:type="spellEnd"/>
      <w:r w:rsidR="00CE6563" w:rsidRPr="00B02380">
        <w:t xml:space="preserve"> olarak </w:t>
      </w:r>
      <w:proofErr w:type="spellStart"/>
      <w:r w:rsidR="00CE6563" w:rsidRPr="00B02380">
        <w:t>çalışır</w:t>
      </w:r>
      <w:proofErr w:type="spellEnd"/>
      <w:r w:rsidR="00CE6563" w:rsidRPr="00B02380">
        <w:t xml:space="preserve">. </w:t>
      </w:r>
      <w:r w:rsidR="00CE6563" w:rsidRPr="00D4593F">
        <w:t xml:space="preserve">Kurul, üye sayısı en az </w:t>
      </w:r>
      <w:r w:rsidR="00CE6563">
        <w:t>7</w:t>
      </w:r>
      <w:r w:rsidR="00CE6563" w:rsidRPr="00D4593F">
        <w:t xml:space="preserve"> kişi olmak üzere, üye dağılımında aşağıdaki </w:t>
      </w:r>
      <w:proofErr w:type="spellStart"/>
      <w:r w:rsidR="00CE6563" w:rsidRPr="00D4593F">
        <w:t>temsiliyet</w:t>
      </w:r>
      <w:proofErr w:type="spellEnd"/>
      <w:r w:rsidR="00CE6563" w:rsidRPr="00D4593F">
        <w:t xml:space="preserve"> dengesi göz önünde bulundurularak oluşturulur</w:t>
      </w:r>
      <w:r w:rsidR="00CE6563" w:rsidRPr="00B02380">
        <w:t xml:space="preserve">: </w:t>
      </w:r>
    </w:p>
    <w:p w14:paraId="0A99E9C3" w14:textId="77777777" w:rsidR="006D4573" w:rsidRDefault="006D4573" w:rsidP="00BE4D99">
      <w:pPr>
        <w:pStyle w:val="NormalWeb"/>
        <w:contextualSpacing/>
        <w:jc w:val="both"/>
      </w:pPr>
    </w:p>
    <w:p w14:paraId="06586D5B" w14:textId="55152A49" w:rsidR="00E84A6B" w:rsidRDefault="00E84A6B" w:rsidP="00BE4D99">
      <w:pPr>
        <w:pStyle w:val="NormalWeb"/>
        <w:contextualSpacing/>
        <w:jc w:val="both"/>
      </w:pPr>
      <w:r>
        <w:t>a)</w:t>
      </w:r>
      <w:r w:rsidR="006D4573">
        <w:t xml:space="preserve"> </w:t>
      </w:r>
      <w:r w:rsidR="00CE6563" w:rsidRPr="00CE6563">
        <w:t xml:space="preserve">Mezuniyet Öncesi Eğitim Koordinasyon Kurulu (Koordinatörler Kurulu) </w:t>
      </w:r>
      <w:r w:rsidR="006D4573" w:rsidRPr="00CE6563">
        <w:t>Başkanı</w:t>
      </w:r>
      <w:r w:rsidR="00CE6563" w:rsidRPr="00CE6563">
        <w:t xml:space="preserve"> </w:t>
      </w:r>
    </w:p>
    <w:p w14:paraId="5916F09B" w14:textId="0CC5BE6C" w:rsidR="00E84A6B" w:rsidRDefault="00E84A6B" w:rsidP="00BE4D99">
      <w:pPr>
        <w:pStyle w:val="NormalWeb"/>
        <w:contextualSpacing/>
        <w:jc w:val="both"/>
      </w:pPr>
      <w:r>
        <w:t>b)</w:t>
      </w:r>
      <w:r w:rsidR="006D4573">
        <w:t xml:space="preserve"> </w:t>
      </w:r>
      <w:proofErr w:type="spellStart"/>
      <w:r w:rsidR="00CE6563" w:rsidRPr="00CE6563">
        <w:t>Ölçme</w:t>
      </w:r>
      <w:proofErr w:type="spellEnd"/>
      <w:r w:rsidR="00CE6563" w:rsidRPr="00CE6563">
        <w:t xml:space="preserve"> Değerlendirme ve Sınav Komisyonu </w:t>
      </w:r>
      <w:r w:rsidR="006D4573" w:rsidRPr="00CE6563">
        <w:t>Başkanı</w:t>
      </w:r>
      <w:r w:rsidR="00CE6563" w:rsidRPr="00CE6563">
        <w:t xml:space="preserve"> </w:t>
      </w:r>
    </w:p>
    <w:p w14:paraId="6E55D382" w14:textId="0BFD5BBA" w:rsidR="00E84A6B" w:rsidRDefault="00E84A6B" w:rsidP="00BE4D99">
      <w:pPr>
        <w:pStyle w:val="NormalWeb"/>
        <w:contextualSpacing/>
        <w:jc w:val="both"/>
      </w:pPr>
      <w:r>
        <w:t>c)</w:t>
      </w:r>
      <w:r w:rsidR="006D4573">
        <w:t xml:space="preserve"> </w:t>
      </w:r>
      <w:r w:rsidR="00CE6563" w:rsidRPr="00B02380">
        <w:t xml:space="preserve">Temel Bilimler Temsilcisi/Temsilcileri </w:t>
      </w:r>
    </w:p>
    <w:p w14:paraId="0FA56698" w14:textId="530A8C12" w:rsidR="00CE6563" w:rsidRDefault="00E84A6B" w:rsidP="00BE4D99">
      <w:pPr>
        <w:pStyle w:val="NormalWeb"/>
        <w:contextualSpacing/>
        <w:jc w:val="both"/>
      </w:pPr>
      <w:r>
        <w:t>d)</w:t>
      </w:r>
      <w:r w:rsidR="006D4573">
        <w:t xml:space="preserve"> </w:t>
      </w:r>
      <w:r w:rsidR="00CE6563" w:rsidRPr="00B02380">
        <w:t>Cerrahi Bilimler Temsilcisi/Temsilcileri</w:t>
      </w:r>
    </w:p>
    <w:p w14:paraId="669631A5" w14:textId="1D8A67A7" w:rsidR="00E84A6B" w:rsidRDefault="00E84A6B" w:rsidP="00BE4D99">
      <w:pPr>
        <w:pStyle w:val="NormalWeb"/>
        <w:contextualSpacing/>
        <w:jc w:val="both"/>
      </w:pPr>
      <w:r>
        <w:t>e)</w:t>
      </w:r>
      <w:r w:rsidR="006D4573">
        <w:t xml:space="preserve"> </w:t>
      </w:r>
      <w:proofErr w:type="gramStart"/>
      <w:r w:rsidR="00CE6563" w:rsidRPr="00B02380">
        <w:t>Dahili</w:t>
      </w:r>
      <w:proofErr w:type="gramEnd"/>
      <w:r w:rsidR="00CE6563" w:rsidRPr="00B02380">
        <w:t xml:space="preserve"> Bilimler Temsilcisi/Temsilcileri </w:t>
      </w:r>
    </w:p>
    <w:p w14:paraId="39047557" w14:textId="34428328" w:rsidR="00CE6563" w:rsidRDefault="00E84A6B" w:rsidP="00BE4D99">
      <w:pPr>
        <w:pStyle w:val="NormalWeb"/>
        <w:contextualSpacing/>
        <w:jc w:val="both"/>
      </w:pPr>
      <w:r>
        <w:t>f)</w:t>
      </w:r>
      <w:r w:rsidR="006D4573">
        <w:t xml:space="preserve"> </w:t>
      </w:r>
      <w:r w:rsidR="00CE6563" w:rsidRPr="00B02380">
        <w:t xml:space="preserve">Tıp Eğitimi ve </w:t>
      </w:r>
      <w:proofErr w:type="spellStart"/>
      <w:r w:rsidR="00CE6563" w:rsidRPr="00B02380">
        <w:t>Bilişimi</w:t>
      </w:r>
      <w:proofErr w:type="spellEnd"/>
      <w:r w:rsidR="00CE6563" w:rsidRPr="00B02380">
        <w:t xml:space="preserve"> AD </w:t>
      </w:r>
      <w:proofErr w:type="spellStart"/>
      <w:r w:rsidR="00CE6563" w:rsidRPr="00B02380">
        <w:t>öğretim</w:t>
      </w:r>
      <w:proofErr w:type="spellEnd"/>
      <w:r w:rsidR="00CE6563" w:rsidRPr="00B02380">
        <w:t xml:space="preserve"> elemanlarından en az bir temsilci</w:t>
      </w:r>
    </w:p>
    <w:p w14:paraId="4A06DB15" w14:textId="17ECA940" w:rsidR="00E84A6B" w:rsidRDefault="00E84A6B" w:rsidP="00BE4D99">
      <w:pPr>
        <w:pStyle w:val="NormalWeb"/>
        <w:contextualSpacing/>
        <w:jc w:val="both"/>
      </w:pPr>
      <w:r>
        <w:t>g)</w:t>
      </w:r>
      <w:r w:rsidR="006D4573">
        <w:t xml:space="preserve"> </w:t>
      </w:r>
      <w:r w:rsidR="00CE6563" w:rsidRPr="00B02380">
        <w:t xml:space="preserve">Tıp Eğitimi Öğrenci Komisyonu </w:t>
      </w:r>
      <w:r w:rsidR="006D4573" w:rsidRPr="00B02380">
        <w:t>Başkanı</w:t>
      </w:r>
      <w:r w:rsidR="00CE6563" w:rsidRPr="00B02380">
        <w:t xml:space="preserve"> </w:t>
      </w:r>
    </w:p>
    <w:p w14:paraId="6E8F416B" w14:textId="22992CDB" w:rsidR="00BE4D99" w:rsidRPr="00B02380" w:rsidRDefault="00E84A6B" w:rsidP="00BE4D99">
      <w:pPr>
        <w:pStyle w:val="NormalWeb"/>
        <w:contextualSpacing/>
        <w:jc w:val="both"/>
      </w:pPr>
      <w:r>
        <w:t>h)</w:t>
      </w:r>
      <w:r w:rsidR="006D4573">
        <w:t xml:space="preserve"> </w:t>
      </w:r>
      <w:r w:rsidR="006D4573" w:rsidRPr="00B02380">
        <w:t>Dekanlıkça</w:t>
      </w:r>
      <w:r w:rsidR="00CE6563" w:rsidRPr="00B02380">
        <w:t xml:space="preserve"> belirlenen bir </w:t>
      </w:r>
      <w:proofErr w:type="spellStart"/>
      <w:r w:rsidR="00CE6563" w:rsidRPr="00B02380">
        <w:t>İdari</w:t>
      </w:r>
      <w:proofErr w:type="spellEnd"/>
      <w:r w:rsidR="00CE6563" w:rsidRPr="00B02380">
        <w:t xml:space="preserve"> Personel (</w:t>
      </w:r>
      <w:proofErr w:type="spellStart"/>
      <w:r w:rsidR="00CE6563" w:rsidRPr="00B02380">
        <w:t>Raportör</w:t>
      </w:r>
      <w:proofErr w:type="spellEnd"/>
      <w:r w:rsidR="00CE6563" w:rsidRPr="00B02380">
        <w:t xml:space="preserve">) </w:t>
      </w:r>
    </w:p>
    <w:p w14:paraId="0E7E64D5" w14:textId="77777777" w:rsidR="006D4573" w:rsidRDefault="006D4573" w:rsidP="00BE4D99">
      <w:pPr>
        <w:pStyle w:val="NormalWeb"/>
        <w:contextualSpacing/>
        <w:jc w:val="both"/>
      </w:pPr>
    </w:p>
    <w:p w14:paraId="36A004C8" w14:textId="7B4C9B55" w:rsidR="00F857E2" w:rsidRDefault="00F857E2" w:rsidP="006D4573">
      <w:pPr>
        <w:pStyle w:val="NormalWeb"/>
        <w:contextualSpacing/>
        <w:jc w:val="both"/>
      </w:pPr>
      <w:r w:rsidRPr="00D4593F">
        <w:lastRenderedPageBreak/>
        <w:t xml:space="preserve">(2) Kurul Üyeleri her defasında </w:t>
      </w:r>
      <w:r>
        <w:t>2</w:t>
      </w:r>
      <w:r w:rsidRPr="00D4593F">
        <w:t xml:space="preserve"> (</w:t>
      </w:r>
      <w:r>
        <w:t>iki</w:t>
      </w:r>
      <w:r w:rsidRPr="00D4593F">
        <w:t>) yıl süre ile görevlendirilir. Görev süresi biten</w:t>
      </w:r>
      <w:r w:rsidR="006D4573">
        <w:t xml:space="preserve"> </w:t>
      </w:r>
      <w:r w:rsidRPr="00D4593F">
        <w:t>üye yeniden görevlendirilebilir. Dekan gerekli gördüğü durumlarda üyelerde değişiklik</w:t>
      </w:r>
      <w:r w:rsidR="006D4573">
        <w:t xml:space="preserve"> </w:t>
      </w:r>
      <w:r w:rsidRPr="00D4593F">
        <w:t xml:space="preserve">yapabilir ve çeşitli nedenlerle </w:t>
      </w:r>
      <w:proofErr w:type="spellStart"/>
      <w:r w:rsidRPr="00D4593F">
        <w:t>görev</w:t>
      </w:r>
      <w:proofErr w:type="spellEnd"/>
      <w:r w:rsidRPr="00D4593F">
        <w:t xml:space="preserve"> </w:t>
      </w:r>
      <w:proofErr w:type="spellStart"/>
      <w:r w:rsidRPr="00D4593F">
        <w:t>süresi</w:t>
      </w:r>
      <w:proofErr w:type="spellEnd"/>
      <w:r w:rsidRPr="00D4593F">
        <w:t xml:space="preserve"> sona ermeden ayrılan boşalan kurul üyeliklerine yeniden atama yapar. </w:t>
      </w:r>
    </w:p>
    <w:p w14:paraId="754098B2" w14:textId="77777777" w:rsidR="006D4573" w:rsidRDefault="006D4573" w:rsidP="006D4573">
      <w:pPr>
        <w:pStyle w:val="NormalWeb"/>
        <w:contextualSpacing/>
        <w:jc w:val="both"/>
      </w:pPr>
    </w:p>
    <w:p w14:paraId="19206BDF" w14:textId="1E09B3BA" w:rsidR="00F857E2" w:rsidRPr="00D4593F" w:rsidRDefault="00F857E2" w:rsidP="00BE4D99">
      <w:pPr>
        <w:pStyle w:val="NormalWeb"/>
        <w:contextualSpacing/>
        <w:jc w:val="both"/>
      </w:pPr>
      <w:r w:rsidRPr="00D4593F">
        <w:t xml:space="preserve">(3) Kurul Başkanı, kurul üyeleri tarafından seçim yapılarak belirlenir. Başkan kendisine yardımcı olmak üzere Kurul üyeleri arasından bir başkan yardımcısı seçer. Kurulun </w:t>
      </w:r>
      <w:proofErr w:type="gramStart"/>
      <w:r w:rsidRPr="00D4593F">
        <w:t>raportörü</w:t>
      </w:r>
      <w:proofErr w:type="gramEnd"/>
      <w:r w:rsidRPr="00D4593F">
        <w:t xml:space="preserve"> ve sekretaryası Kurul Başkanı tarafından görevlendirilir.</w:t>
      </w:r>
    </w:p>
    <w:p w14:paraId="699B0BB3" w14:textId="77777777" w:rsidR="006D4573" w:rsidRDefault="006D4573" w:rsidP="00BE4D99">
      <w:pPr>
        <w:pStyle w:val="NormalWeb"/>
        <w:contextualSpacing/>
        <w:jc w:val="both"/>
        <w:rPr>
          <w:b/>
          <w:bCs/>
        </w:rPr>
      </w:pPr>
      <w:bookmarkStart w:id="0" w:name="_Hlk122906875"/>
    </w:p>
    <w:p w14:paraId="281F41BC" w14:textId="2732F984" w:rsidR="00F857E2" w:rsidRDefault="00F857E2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Çalışma Usul ve Esasları</w:t>
      </w:r>
    </w:p>
    <w:p w14:paraId="098745A2" w14:textId="77777777" w:rsidR="00BE4D99" w:rsidRPr="00D4593F" w:rsidRDefault="00BE4D99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6</w:t>
      </w:r>
    </w:p>
    <w:bookmarkEnd w:id="0"/>
    <w:p w14:paraId="07B9521A" w14:textId="77777777" w:rsidR="00586BB0" w:rsidRDefault="00E561F1" w:rsidP="00586BB0">
      <w:pPr>
        <w:pStyle w:val="NormalWeb"/>
        <w:numPr>
          <w:ilvl w:val="0"/>
          <w:numId w:val="6"/>
        </w:numPr>
        <w:ind w:left="426" w:hanging="426"/>
        <w:contextualSpacing/>
        <w:jc w:val="both"/>
      </w:pPr>
      <w:r w:rsidRPr="00B02380">
        <w:t xml:space="preserve">Komisyon </w:t>
      </w:r>
      <w:proofErr w:type="spellStart"/>
      <w:r w:rsidRPr="00B02380">
        <w:t>Başkanı</w:t>
      </w:r>
      <w:proofErr w:type="spellEnd"/>
      <w:r w:rsidRPr="00B02380">
        <w:t xml:space="preserve">; </w:t>
      </w:r>
      <w:r w:rsidRPr="00D4593F">
        <w:t>kurul üyeleri tarafından seçim yapılarak belirlenir. Başkan kendisine yardımcı olmak üzere Kurul üyeleri arasından bir başkan yardımcısı seçer</w:t>
      </w:r>
      <w:r w:rsidRPr="00B02380">
        <w:t xml:space="preserve"> komisyonun </w:t>
      </w:r>
      <w:proofErr w:type="spellStart"/>
      <w:r w:rsidRPr="00B02380">
        <w:t>işleyişini</w:t>
      </w:r>
      <w:proofErr w:type="spellEnd"/>
      <w:r w:rsidRPr="00B02380">
        <w:t xml:space="preserve">, gündemin oluşturulmasını ve yürütülmesini </w:t>
      </w:r>
      <w:proofErr w:type="spellStart"/>
      <w:r w:rsidRPr="00B02380">
        <w:t>sağlar</w:t>
      </w:r>
      <w:proofErr w:type="spellEnd"/>
      <w:r w:rsidRPr="00B02380">
        <w:t xml:space="preserve"> ve Dekana </w:t>
      </w:r>
      <w:proofErr w:type="spellStart"/>
      <w:r w:rsidRPr="00B02380">
        <w:t>karşı</w:t>
      </w:r>
      <w:proofErr w:type="spellEnd"/>
      <w:r w:rsidRPr="00B02380">
        <w:t xml:space="preserve"> sorumludur.</w:t>
      </w:r>
      <w:r w:rsidRPr="00B02380">
        <w:br/>
      </w:r>
    </w:p>
    <w:p w14:paraId="37D2C0C7" w14:textId="184FD9BE" w:rsidR="00E561F1" w:rsidRDefault="00E561F1" w:rsidP="00A3092D">
      <w:pPr>
        <w:pStyle w:val="NormalWeb"/>
        <w:numPr>
          <w:ilvl w:val="0"/>
          <w:numId w:val="6"/>
        </w:numPr>
        <w:ind w:left="426" w:hanging="426"/>
        <w:contextualSpacing/>
        <w:jc w:val="both"/>
      </w:pPr>
      <w:r w:rsidRPr="00D4593F">
        <w:t xml:space="preserve">Kurul Üyeleri her defasında </w:t>
      </w:r>
      <w:r>
        <w:t>2</w:t>
      </w:r>
      <w:r w:rsidRPr="00D4593F">
        <w:t xml:space="preserve"> (</w:t>
      </w:r>
      <w:r>
        <w:t>iki</w:t>
      </w:r>
      <w:r w:rsidRPr="00D4593F">
        <w:t>) yıl süre ile görevlendirilir. Görev süresi biten</w:t>
      </w:r>
      <w:r w:rsidR="00586BB0">
        <w:t xml:space="preserve"> </w:t>
      </w:r>
      <w:r w:rsidRPr="00D4593F">
        <w:t>üye yeniden görevlendirilebilir. Dekan gerekli gördüğü durumlarda üyelerde değişiklik</w:t>
      </w:r>
      <w:r w:rsidR="00586BB0">
        <w:t xml:space="preserve"> </w:t>
      </w:r>
      <w:r w:rsidRPr="00D4593F">
        <w:t xml:space="preserve">yapabilir ve çeşitli nedenlerle </w:t>
      </w:r>
      <w:proofErr w:type="spellStart"/>
      <w:r w:rsidRPr="00D4593F">
        <w:t>görev</w:t>
      </w:r>
      <w:proofErr w:type="spellEnd"/>
      <w:r w:rsidRPr="00D4593F">
        <w:t xml:space="preserve"> </w:t>
      </w:r>
      <w:proofErr w:type="spellStart"/>
      <w:r w:rsidRPr="00D4593F">
        <w:t>süresi</w:t>
      </w:r>
      <w:proofErr w:type="spellEnd"/>
      <w:r w:rsidRPr="00D4593F">
        <w:t xml:space="preserve"> sona ermeden ayrılan boşalan kurul üyeliklerine yeniden atama yapar</w:t>
      </w:r>
      <w:r>
        <w:t>.</w:t>
      </w:r>
    </w:p>
    <w:p w14:paraId="4A611C8C" w14:textId="77777777" w:rsidR="00586BB0" w:rsidRDefault="00586BB0" w:rsidP="00586BB0">
      <w:pPr>
        <w:pStyle w:val="NormalWeb"/>
        <w:ind w:left="426"/>
        <w:contextualSpacing/>
        <w:jc w:val="both"/>
      </w:pPr>
    </w:p>
    <w:p w14:paraId="630D2F4E" w14:textId="17823CF9" w:rsidR="00E561F1" w:rsidRDefault="00E561F1" w:rsidP="00586BB0">
      <w:pPr>
        <w:pStyle w:val="NormalWeb"/>
        <w:numPr>
          <w:ilvl w:val="0"/>
          <w:numId w:val="6"/>
        </w:numPr>
        <w:ind w:left="426" w:hanging="426"/>
        <w:contextualSpacing/>
        <w:jc w:val="both"/>
      </w:pPr>
      <w:r w:rsidRPr="00D4593F">
        <w:t>Kurul üyeleri kendi isteğiyle üyelikten ayrılmak istediğinde, ayrılış gerekçesini yazılı olarak Dekanlığa bildirir.</w:t>
      </w:r>
    </w:p>
    <w:p w14:paraId="7A69E61C" w14:textId="77777777" w:rsidR="00586BB0" w:rsidRDefault="00586BB0" w:rsidP="00586BB0">
      <w:pPr>
        <w:pStyle w:val="NormalWeb"/>
        <w:ind w:left="426"/>
        <w:contextualSpacing/>
        <w:jc w:val="both"/>
      </w:pPr>
    </w:p>
    <w:p w14:paraId="587FB1A3" w14:textId="6CF75AF5" w:rsidR="00E561F1" w:rsidRDefault="00E561F1" w:rsidP="00586BB0">
      <w:pPr>
        <w:pStyle w:val="NormalWeb"/>
        <w:numPr>
          <w:ilvl w:val="0"/>
          <w:numId w:val="6"/>
        </w:numPr>
        <w:ind w:left="426" w:hanging="426"/>
        <w:contextualSpacing/>
        <w:jc w:val="both"/>
      </w:pPr>
      <w:r w:rsidRPr="00D4593F">
        <w:t>Kurul, üye salt çoğunluğu ile toplanır ve toplantıya katılan üyelerin salt çoğunluğu ile karar alır.</w:t>
      </w:r>
    </w:p>
    <w:p w14:paraId="686947C9" w14:textId="77777777" w:rsidR="00586BB0" w:rsidRDefault="00586BB0" w:rsidP="00586BB0">
      <w:pPr>
        <w:pStyle w:val="NormalWeb"/>
        <w:ind w:left="426"/>
        <w:contextualSpacing/>
        <w:jc w:val="both"/>
      </w:pPr>
    </w:p>
    <w:p w14:paraId="4B151F27" w14:textId="78399CAB" w:rsidR="00F857E2" w:rsidRPr="00B02380" w:rsidRDefault="00F857E2" w:rsidP="00586BB0">
      <w:pPr>
        <w:pStyle w:val="NormalWeb"/>
        <w:numPr>
          <w:ilvl w:val="0"/>
          <w:numId w:val="6"/>
        </w:numPr>
        <w:ind w:left="426" w:hanging="426"/>
        <w:contextualSpacing/>
        <w:jc w:val="both"/>
      </w:pPr>
      <w:r w:rsidRPr="00B02380">
        <w:t xml:space="preserve">Komisyon </w:t>
      </w:r>
      <w:r>
        <w:t xml:space="preserve">her yarıyılda en az </w:t>
      </w:r>
      <w:r w:rsidR="00E561F1">
        <w:t>bir</w:t>
      </w:r>
      <w:r>
        <w:t xml:space="preserve"> kez toplanmakla yükümlüdür </w:t>
      </w:r>
      <w:r w:rsidR="00E561F1">
        <w:t xml:space="preserve">ancak </w:t>
      </w:r>
      <w:proofErr w:type="spellStart"/>
      <w:r w:rsidR="00E561F1">
        <w:t>ihtiyac</w:t>
      </w:r>
      <w:proofErr w:type="spellEnd"/>
      <w:r w:rsidR="00E561F1">
        <w:t>̧</w:t>
      </w:r>
      <w:r w:rsidRPr="00B02380">
        <w:t xml:space="preserve"> </w:t>
      </w:r>
      <w:r w:rsidR="00586BB0">
        <w:t>d</w:t>
      </w:r>
      <w:r w:rsidR="00586BB0" w:rsidRPr="00B02380">
        <w:t>uyulduğunda</w:t>
      </w:r>
      <w:r w:rsidRPr="00B02380">
        <w:t xml:space="preserve"> </w:t>
      </w:r>
      <w:proofErr w:type="spellStart"/>
      <w:r w:rsidRPr="00B02380">
        <w:t>olağanüstu</w:t>
      </w:r>
      <w:proofErr w:type="spellEnd"/>
      <w:r w:rsidRPr="00B02380">
        <w:t xml:space="preserve">̈ </w:t>
      </w:r>
      <w:proofErr w:type="spellStart"/>
      <w:r w:rsidRPr="00B02380">
        <w:t>gündem</w:t>
      </w:r>
      <w:proofErr w:type="spellEnd"/>
      <w:r w:rsidRPr="00B02380">
        <w:t xml:space="preserve"> </w:t>
      </w:r>
      <w:r>
        <w:t>ile de toplanır.</w:t>
      </w:r>
    </w:p>
    <w:p w14:paraId="556E772C" w14:textId="3F84E3A4" w:rsidR="00F857E2" w:rsidRPr="00D4593F" w:rsidRDefault="00F857E2" w:rsidP="00BE4D99">
      <w:pPr>
        <w:pStyle w:val="NormalWeb"/>
        <w:contextualSpacing/>
        <w:jc w:val="both"/>
      </w:pPr>
    </w:p>
    <w:p w14:paraId="20CAFED8" w14:textId="087D3FD9" w:rsidR="00E561F1" w:rsidRDefault="00BE4D99" w:rsidP="00BE4D99">
      <w:pPr>
        <w:pStyle w:val="NormalWeb"/>
        <w:contextualSpacing/>
        <w:jc w:val="both"/>
        <w:rPr>
          <w:b/>
          <w:bCs/>
        </w:rPr>
      </w:pPr>
      <w:bookmarkStart w:id="1" w:name="_Hlk122906533"/>
      <w:proofErr w:type="gramStart"/>
      <w:r w:rsidRPr="00D4593F">
        <w:rPr>
          <w:b/>
          <w:bCs/>
        </w:rPr>
        <w:t>K</w:t>
      </w:r>
      <w:r>
        <w:rPr>
          <w:b/>
          <w:bCs/>
        </w:rPr>
        <w:t>omisyonun</w:t>
      </w:r>
      <w:r w:rsidRPr="00D4593F">
        <w:rPr>
          <w:b/>
          <w:bCs/>
        </w:rPr>
        <w:t xml:space="preserve"> </w:t>
      </w:r>
      <w:r w:rsidR="00E561F1" w:rsidRPr="00D4593F">
        <w:rPr>
          <w:b/>
          <w:bCs/>
        </w:rPr>
        <w:t xml:space="preserve"> Görevleri</w:t>
      </w:r>
      <w:bookmarkEnd w:id="1"/>
      <w:proofErr w:type="gramEnd"/>
    </w:p>
    <w:p w14:paraId="5340FB63" w14:textId="77777777" w:rsidR="00BE4D99" w:rsidRDefault="00BE4D99" w:rsidP="00BE4D99">
      <w:pPr>
        <w:pStyle w:val="NormalWeb"/>
        <w:contextualSpacing/>
        <w:jc w:val="both"/>
        <w:rPr>
          <w:b/>
          <w:bCs/>
        </w:rPr>
      </w:pPr>
      <w:r w:rsidRPr="00D4593F">
        <w:rPr>
          <w:b/>
          <w:bCs/>
        </w:rPr>
        <w:t>MADDE 7</w:t>
      </w:r>
    </w:p>
    <w:p w14:paraId="748E494D" w14:textId="792C9159" w:rsidR="00BE4D99" w:rsidRDefault="00E561F1" w:rsidP="00586BB0">
      <w:pPr>
        <w:pStyle w:val="NormalWeb"/>
        <w:numPr>
          <w:ilvl w:val="0"/>
          <w:numId w:val="7"/>
        </w:numPr>
        <w:ind w:left="284" w:hanging="426"/>
        <w:contextualSpacing/>
        <w:jc w:val="both"/>
      </w:pPr>
      <w:r w:rsidRPr="00446ECD">
        <w:t>Ulusal ve uluslararası düzeyde tıp eğitimi programlarında yenilikçi uygulamaları incelemek,</w:t>
      </w:r>
      <w:r w:rsidR="00BE4D99">
        <w:t xml:space="preserve"> </w:t>
      </w:r>
      <w:proofErr w:type="spellStart"/>
      <w:r w:rsidRPr="00446ECD">
        <w:t>Fakülte’de</w:t>
      </w:r>
      <w:proofErr w:type="spellEnd"/>
      <w:r w:rsidRPr="00446ECD">
        <w:t xml:space="preserve"> uygulanabilmesi için öneriler geliştirm</w:t>
      </w:r>
      <w:r w:rsidR="00BE4D99">
        <w:t>ek</w:t>
      </w:r>
      <w:r w:rsidR="00586BB0">
        <w:t>.</w:t>
      </w:r>
    </w:p>
    <w:p w14:paraId="06856242" w14:textId="4B224429" w:rsidR="00BE4D99" w:rsidRDefault="00E561F1" w:rsidP="00586BB0">
      <w:pPr>
        <w:pStyle w:val="NormalWeb"/>
        <w:numPr>
          <w:ilvl w:val="0"/>
          <w:numId w:val="7"/>
        </w:numPr>
        <w:ind w:left="284"/>
        <w:contextualSpacing/>
        <w:jc w:val="both"/>
      </w:pPr>
      <w:r w:rsidRPr="00446ECD">
        <w:t>Tıp eğitimi programlarının taşıması gereken güncel ve kabul edilmiş ulusal ve uluslararası</w:t>
      </w:r>
      <w:r w:rsidR="00BE4D99">
        <w:t xml:space="preserve"> </w:t>
      </w:r>
    </w:p>
    <w:p w14:paraId="3B450E05" w14:textId="3D8216F1" w:rsidR="00BE4D99" w:rsidRDefault="00BE4D99" w:rsidP="00586BB0">
      <w:pPr>
        <w:pStyle w:val="NormalWeb"/>
        <w:ind w:firstLine="284"/>
        <w:contextualSpacing/>
        <w:jc w:val="both"/>
      </w:pPr>
      <w:proofErr w:type="gramStart"/>
      <w:r>
        <w:t>s</w:t>
      </w:r>
      <w:r w:rsidR="00D77045">
        <w:t>tan</w:t>
      </w:r>
      <w:r>
        <w:t>dartlara</w:t>
      </w:r>
      <w:proofErr w:type="gramEnd"/>
      <w:r w:rsidR="00E561F1" w:rsidRPr="00446ECD">
        <w:t xml:space="preserve"> (WFME, UTEAK vb.) uygunluğunu sağlamak için çalışmalar yapmak</w:t>
      </w:r>
      <w:r w:rsidR="00586BB0">
        <w:t>.</w:t>
      </w:r>
    </w:p>
    <w:p w14:paraId="42B6F8FD" w14:textId="77777777" w:rsidR="00586BB0" w:rsidRDefault="00586BB0" w:rsidP="00BE4D99">
      <w:pPr>
        <w:pStyle w:val="NormalWeb"/>
        <w:contextualSpacing/>
        <w:jc w:val="both"/>
      </w:pPr>
    </w:p>
    <w:p w14:paraId="30782EB2" w14:textId="44C27415" w:rsidR="00BE4D99" w:rsidRDefault="00E561F1" w:rsidP="00586BB0">
      <w:pPr>
        <w:pStyle w:val="NormalWeb"/>
        <w:numPr>
          <w:ilvl w:val="0"/>
          <w:numId w:val="7"/>
        </w:numPr>
        <w:ind w:left="284"/>
        <w:contextualSpacing/>
        <w:jc w:val="both"/>
      </w:pPr>
      <w:r w:rsidRPr="00446ECD">
        <w:t>Program değerlendirmeden elde edilen bulgulara dayalı olarak eğitim programında yapılabilecek</w:t>
      </w:r>
      <w:r>
        <w:t xml:space="preserve"> </w:t>
      </w:r>
      <w:r w:rsidRPr="00446ECD">
        <w:t>iyileştirmelere yönelik öneriler geliştirmek</w:t>
      </w:r>
      <w:r w:rsidR="00BE4D99">
        <w:t>.</w:t>
      </w:r>
    </w:p>
    <w:p w14:paraId="33FB4193" w14:textId="77777777" w:rsidR="00586BB0" w:rsidRDefault="00586BB0" w:rsidP="00586BB0">
      <w:pPr>
        <w:pStyle w:val="NormalWeb"/>
        <w:ind w:left="284"/>
        <w:contextualSpacing/>
        <w:jc w:val="both"/>
      </w:pPr>
    </w:p>
    <w:p w14:paraId="7D7C497F" w14:textId="70406787" w:rsidR="00586BB0" w:rsidRDefault="00E561F1" w:rsidP="00BE4D99">
      <w:pPr>
        <w:pStyle w:val="NormalWeb"/>
        <w:numPr>
          <w:ilvl w:val="0"/>
          <w:numId w:val="7"/>
        </w:numPr>
        <w:ind w:left="284"/>
        <w:contextualSpacing/>
        <w:jc w:val="both"/>
      </w:pPr>
      <w:r w:rsidRPr="00446ECD">
        <w:t>Eğitim programının Ulusal Çekirdek Eğitim Programı uyumlu hale getirilmesi ve izlenmesi için</w:t>
      </w:r>
      <w:r>
        <w:t xml:space="preserve"> </w:t>
      </w:r>
      <w:r w:rsidRPr="00446ECD">
        <w:t>gerekli çalışmaları yapmak</w:t>
      </w:r>
      <w:r w:rsidR="00BE4D99">
        <w:t>.</w:t>
      </w:r>
    </w:p>
    <w:p w14:paraId="089DEAD0" w14:textId="77777777" w:rsidR="00586BB0" w:rsidRDefault="00586BB0" w:rsidP="00586BB0">
      <w:pPr>
        <w:pStyle w:val="NormalWeb"/>
        <w:ind w:left="284"/>
        <w:contextualSpacing/>
        <w:jc w:val="both"/>
      </w:pPr>
    </w:p>
    <w:p w14:paraId="2E9ED0DE" w14:textId="6A84F4B1" w:rsidR="00BE4D99" w:rsidRDefault="00586BB0" w:rsidP="00BE4D99">
      <w:pPr>
        <w:pStyle w:val="NormalWeb"/>
        <w:numPr>
          <w:ilvl w:val="0"/>
          <w:numId w:val="7"/>
        </w:numPr>
        <w:ind w:left="284"/>
        <w:contextualSpacing/>
        <w:jc w:val="both"/>
      </w:pPr>
      <w:r>
        <w:t>T</w:t>
      </w:r>
      <w:r w:rsidR="00E561F1" w:rsidRPr="00446ECD">
        <w:t>ıp eğitimi yeterlik alanları ile ilgili ulusal ve uluslararası düzenlemelerle (Ulusal Yeterlilikler</w:t>
      </w:r>
      <w:r w:rsidR="00E561F1">
        <w:t xml:space="preserve"> </w:t>
      </w:r>
      <w:r w:rsidR="00E561F1" w:rsidRPr="00446ECD">
        <w:t>Çerçevesi, Uluslararası yeterlik çerçeveleri vb.) uyumlu olarak eğitim programda güncel</w:t>
      </w:r>
      <w:r w:rsidR="00E561F1">
        <w:t xml:space="preserve"> </w:t>
      </w:r>
      <w:r w:rsidR="00E561F1" w:rsidRPr="00446ECD">
        <w:t>düzenlemeleri yapmak.</w:t>
      </w:r>
    </w:p>
    <w:p w14:paraId="5852E1D0" w14:textId="77777777" w:rsidR="00586BB0" w:rsidRDefault="00586BB0" w:rsidP="00586BB0">
      <w:pPr>
        <w:pStyle w:val="NormalWeb"/>
        <w:ind w:left="-76"/>
        <w:contextualSpacing/>
        <w:jc w:val="both"/>
      </w:pPr>
    </w:p>
    <w:p w14:paraId="47BC4240" w14:textId="60C3C6B4" w:rsidR="00BE4D99" w:rsidRDefault="00E561F1" w:rsidP="00BE4D99">
      <w:pPr>
        <w:pStyle w:val="NormalWeb"/>
        <w:numPr>
          <w:ilvl w:val="0"/>
          <w:numId w:val="7"/>
        </w:numPr>
        <w:ind w:left="284"/>
        <w:contextualSpacing/>
        <w:jc w:val="both"/>
      </w:pPr>
      <w:r w:rsidRPr="00E561F1">
        <w:t>Program planla</w:t>
      </w:r>
      <w:r w:rsidR="00E84A6B">
        <w:t xml:space="preserve">rını </w:t>
      </w:r>
      <w:proofErr w:type="spellStart"/>
      <w:r w:rsidR="00E84A6B">
        <w:t>f</w:t>
      </w:r>
      <w:r w:rsidR="00E84A6B" w:rsidRPr="00B02380">
        <w:t>akültenin</w:t>
      </w:r>
      <w:proofErr w:type="spellEnd"/>
      <w:r w:rsidR="00E84A6B" w:rsidRPr="00B02380">
        <w:t xml:space="preserve"> </w:t>
      </w:r>
      <w:proofErr w:type="gramStart"/>
      <w:r w:rsidR="00E84A6B" w:rsidRPr="00B02380">
        <w:t>vizyon</w:t>
      </w:r>
      <w:proofErr w:type="gramEnd"/>
      <w:r w:rsidR="00E84A6B" w:rsidRPr="00B02380">
        <w:t xml:space="preserve"> ve misyonuna uygun </w:t>
      </w:r>
      <w:proofErr w:type="spellStart"/>
      <w:r w:rsidR="00E84A6B" w:rsidRPr="00B02380">
        <w:t>şekilde</w:t>
      </w:r>
      <w:proofErr w:type="spellEnd"/>
      <w:r w:rsidR="00E84A6B" w:rsidRPr="00B02380">
        <w:t xml:space="preserve"> belirle</w:t>
      </w:r>
      <w:r w:rsidR="00E84A6B">
        <w:t>nmesini sağlamak</w:t>
      </w:r>
      <w:r w:rsidR="00586BB0">
        <w:t>.</w:t>
      </w:r>
    </w:p>
    <w:p w14:paraId="51AAD16A" w14:textId="77777777" w:rsidR="00586BB0" w:rsidRDefault="00586BB0" w:rsidP="00586BB0">
      <w:pPr>
        <w:pStyle w:val="NormalWeb"/>
        <w:ind w:left="284"/>
        <w:contextualSpacing/>
        <w:jc w:val="both"/>
      </w:pPr>
    </w:p>
    <w:p w14:paraId="6325650F" w14:textId="273AC17E" w:rsidR="00BE4D99" w:rsidRDefault="00586BB0" w:rsidP="00BE4D99">
      <w:pPr>
        <w:pStyle w:val="NormalWeb"/>
        <w:contextualSpacing/>
        <w:jc w:val="both"/>
      </w:pPr>
      <w:r>
        <w:lastRenderedPageBreak/>
        <w:t xml:space="preserve">(7) </w:t>
      </w:r>
      <w:r w:rsidR="00E84A6B">
        <w:t>P</w:t>
      </w:r>
      <w:r w:rsidR="00E84A6B" w:rsidRPr="00B02380">
        <w:t xml:space="preserve">rogram değerlendirme modeline karar veren, programın </w:t>
      </w:r>
      <w:r w:rsidR="00BE4D99" w:rsidRPr="00B02380">
        <w:t xml:space="preserve">işleyişinin </w:t>
      </w:r>
      <w:r w:rsidR="00BE4D99">
        <w:t>etkinliğini</w:t>
      </w:r>
      <w:r w:rsidR="00E84A6B" w:rsidRPr="00B02380">
        <w:t xml:space="preserve"> ve program çıktılarının hedeflere uygunluğunu sistematik bir </w:t>
      </w:r>
      <w:proofErr w:type="spellStart"/>
      <w:r w:rsidR="00E84A6B" w:rsidRPr="00B02380">
        <w:t>şekilde</w:t>
      </w:r>
      <w:proofErr w:type="spellEnd"/>
      <w:r w:rsidR="00E84A6B" w:rsidRPr="00B02380">
        <w:t xml:space="preserve"> </w:t>
      </w:r>
      <w:proofErr w:type="spellStart"/>
      <w:r w:rsidR="00E84A6B" w:rsidRPr="00E561F1">
        <w:t>değerlendirilerek</w:t>
      </w:r>
      <w:proofErr w:type="spellEnd"/>
      <w:r w:rsidR="00E84A6B" w:rsidRPr="00E561F1">
        <w:t xml:space="preserve"> </w:t>
      </w:r>
      <w:proofErr w:type="spellStart"/>
      <w:r w:rsidR="00E84A6B" w:rsidRPr="00E561F1">
        <w:t>sürec</w:t>
      </w:r>
      <w:proofErr w:type="spellEnd"/>
      <w:r w:rsidR="00E84A6B" w:rsidRPr="00E561F1">
        <w:t>̧ ile ilgili kararların alınmasını sağlamak</w:t>
      </w:r>
      <w:r w:rsidR="00E84A6B">
        <w:t>.</w:t>
      </w:r>
    </w:p>
    <w:p w14:paraId="141DB7A6" w14:textId="77777777" w:rsidR="00586BB0" w:rsidRDefault="00586BB0" w:rsidP="00BE4D99">
      <w:pPr>
        <w:pStyle w:val="NormalWeb"/>
        <w:contextualSpacing/>
        <w:jc w:val="both"/>
      </w:pPr>
    </w:p>
    <w:p w14:paraId="11E93D11" w14:textId="4AD96918" w:rsidR="00E561F1" w:rsidRPr="00B02380" w:rsidRDefault="00586BB0" w:rsidP="00BE4D99">
      <w:pPr>
        <w:pStyle w:val="NormalWeb"/>
        <w:contextualSpacing/>
        <w:jc w:val="both"/>
      </w:pPr>
      <w:r>
        <w:t xml:space="preserve">(8) </w:t>
      </w:r>
      <w:r w:rsidR="00E561F1" w:rsidRPr="00E16229">
        <w:t xml:space="preserve">Program değerlendirme </w:t>
      </w:r>
      <w:proofErr w:type="spellStart"/>
      <w:r w:rsidR="00E561F1" w:rsidRPr="00E16229">
        <w:t>sonuçlarının</w:t>
      </w:r>
      <w:proofErr w:type="spellEnd"/>
      <w:r w:rsidR="00E561F1" w:rsidRPr="00E16229">
        <w:t xml:space="preserve"> yıllık rapor haline getirilerek eğitim yılı sonunda </w:t>
      </w:r>
      <w:r w:rsidR="00E84A6B">
        <w:t>mezuniyet öncesi eğitim kuruluna (</w:t>
      </w:r>
      <w:r w:rsidR="00E561F1">
        <w:t xml:space="preserve">Koordinatörler </w:t>
      </w:r>
      <w:r w:rsidR="00BE4D99">
        <w:t xml:space="preserve">kuruluna) </w:t>
      </w:r>
      <w:proofErr w:type="spellStart"/>
      <w:r w:rsidR="00BE4D99" w:rsidRPr="00342B56">
        <w:t>sözlu</w:t>
      </w:r>
      <w:proofErr w:type="spellEnd"/>
      <w:r w:rsidR="00BE4D99" w:rsidRPr="00342B56">
        <w:t>̈</w:t>
      </w:r>
      <w:r w:rsidR="00E561F1" w:rsidRPr="00342B56">
        <w:t xml:space="preserve"> ve yazılı olarak sunulması</w:t>
      </w:r>
      <w:r w:rsidR="00E84A6B">
        <w:t>nı sağlamak.</w:t>
      </w:r>
    </w:p>
    <w:p w14:paraId="0BD6FE8A" w14:textId="77777777" w:rsidR="00F857E2" w:rsidRPr="00D4593F" w:rsidRDefault="00F857E2" w:rsidP="00BE4D99">
      <w:pPr>
        <w:pStyle w:val="NormalWeb"/>
        <w:contextualSpacing/>
        <w:jc w:val="center"/>
        <w:rPr>
          <w:b/>
          <w:bCs/>
        </w:rPr>
      </w:pPr>
    </w:p>
    <w:p w14:paraId="308EFE39" w14:textId="77777777" w:rsidR="00E84A6B" w:rsidRPr="00D4593F" w:rsidRDefault="00E84A6B" w:rsidP="00BE4D99">
      <w:pPr>
        <w:pStyle w:val="NormalWeb"/>
        <w:contextualSpacing/>
        <w:jc w:val="center"/>
        <w:rPr>
          <w:b/>
          <w:bCs/>
        </w:rPr>
      </w:pPr>
      <w:bookmarkStart w:id="2" w:name="_Hlk122907010"/>
      <w:r w:rsidRPr="00D4593F">
        <w:rPr>
          <w:b/>
          <w:bCs/>
        </w:rPr>
        <w:t>ÜÇÜNCÜ BÖLÜM</w:t>
      </w:r>
    </w:p>
    <w:p w14:paraId="78BB8CF2" w14:textId="46AA49D7" w:rsidR="00E84A6B" w:rsidRDefault="00E84A6B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Yönergede Hükmü bulunmayan Haller</w:t>
      </w:r>
    </w:p>
    <w:p w14:paraId="0DDF857D" w14:textId="77777777" w:rsidR="00955721" w:rsidRPr="00D4593F" w:rsidRDefault="00955721" w:rsidP="00BE4D99">
      <w:pPr>
        <w:pStyle w:val="NormalWeb"/>
        <w:contextualSpacing/>
        <w:jc w:val="center"/>
        <w:rPr>
          <w:b/>
          <w:bCs/>
        </w:rPr>
      </w:pPr>
    </w:p>
    <w:p w14:paraId="4E1B219D" w14:textId="78A1D2E8" w:rsidR="00E84A6B" w:rsidRDefault="00E84A6B" w:rsidP="00BE4D99">
      <w:pPr>
        <w:pStyle w:val="NormalWeb"/>
        <w:contextualSpacing/>
        <w:jc w:val="both"/>
      </w:pPr>
      <w:r w:rsidRPr="00D4593F">
        <w:rPr>
          <w:b/>
          <w:bCs/>
        </w:rPr>
        <w:t>MADDE 8</w:t>
      </w:r>
      <w:r w:rsidRPr="00D4593F">
        <w:t>- (1) Bu Yönergede</w:t>
      </w:r>
      <w:r w:rsidR="00955721">
        <w:t xml:space="preserve"> belirtilmeyen hallerde Biruni </w:t>
      </w:r>
      <w:r w:rsidRPr="00D4593F">
        <w:t xml:space="preserve">Üniversitesi Tıp Fakültesi Eğitim-Öğretim ve Sınav Yönetmeliği hükümleri uygulanır. </w:t>
      </w:r>
    </w:p>
    <w:p w14:paraId="4004B0CD" w14:textId="77777777" w:rsidR="00955721" w:rsidRPr="00D4593F" w:rsidRDefault="00955721" w:rsidP="00BE4D99">
      <w:pPr>
        <w:pStyle w:val="NormalWeb"/>
        <w:contextualSpacing/>
        <w:jc w:val="both"/>
      </w:pPr>
    </w:p>
    <w:p w14:paraId="01E56E10" w14:textId="77777777" w:rsidR="00E84A6B" w:rsidRPr="00D4593F" w:rsidRDefault="00E84A6B" w:rsidP="00BE4D99">
      <w:pPr>
        <w:pStyle w:val="NormalWeb"/>
        <w:contextualSpacing/>
        <w:jc w:val="both"/>
      </w:pPr>
    </w:p>
    <w:p w14:paraId="508F04EF" w14:textId="581C3086" w:rsidR="00BE4D99" w:rsidRDefault="00E84A6B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DÖRDÜNCÜ BÖLÜM</w:t>
      </w:r>
    </w:p>
    <w:p w14:paraId="3902D3C7" w14:textId="098B7157" w:rsidR="00E84A6B" w:rsidRDefault="00E84A6B" w:rsidP="00BE4D99">
      <w:pPr>
        <w:pStyle w:val="NormalWeb"/>
        <w:contextualSpacing/>
        <w:jc w:val="center"/>
        <w:rPr>
          <w:b/>
          <w:bCs/>
        </w:rPr>
      </w:pPr>
      <w:r w:rsidRPr="00D4593F">
        <w:rPr>
          <w:b/>
          <w:bCs/>
        </w:rPr>
        <w:t>Yürürlük, Yürütme</w:t>
      </w:r>
    </w:p>
    <w:p w14:paraId="4587D5C5" w14:textId="7599955B" w:rsidR="004B5575" w:rsidRDefault="004B5575" w:rsidP="00BE4D99">
      <w:pPr>
        <w:pStyle w:val="NormalWeb"/>
        <w:contextualSpacing/>
        <w:jc w:val="center"/>
        <w:rPr>
          <w:b/>
          <w:bCs/>
        </w:rPr>
      </w:pPr>
    </w:p>
    <w:p w14:paraId="116BA63D" w14:textId="77777777" w:rsidR="004B5575" w:rsidRPr="0021692D" w:rsidRDefault="004B5575" w:rsidP="004B5575">
      <w:pPr>
        <w:pStyle w:val="3-normalyaz"/>
        <w:jc w:val="both"/>
        <w:rPr>
          <w:color w:val="000000"/>
        </w:rPr>
      </w:pPr>
      <w:r w:rsidRPr="0021692D">
        <w:rPr>
          <w:b/>
          <w:bCs/>
          <w:color w:val="000000"/>
        </w:rPr>
        <w:t>Yürürlük</w:t>
      </w:r>
    </w:p>
    <w:p w14:paraId="4955BED3" w14:textId="77777777" w:rsidR="00586BB0" w:rsidRDefault="00E84A6B" w:rsidP="00586BB0">
      <w:pPr>
        <w:pStyle w:val="3-normalyaz"/>
        <w:jc w:val="both"/>
        <w:rPr>
          <w:color w:val="000000"/>
        </w:rPr>
      </w:pPr>
      <w:r w:rsidRPr="00D4593F">
        <w:rPr>
          <w:b/>
          <w:bCs/>
        </w:rPr>
        <w:t>MADDE 9- (</w:t>
      </w:r>
      <w:r w:rsidRPr="00D4593F">
        <w:t>1</w:t>
      </w:r>
      <w:r w:rsidR="00586BB0">
        <w:t>)</w:t>
      </w:r>
      <w:r w:rsidRPr="00D4593F">
        <w:t xml:space="preserve"> </w:t>
      </w:r>
      <w:r w:rsidR="00586BB0" w:rsidRPr="0021692D">
        <w:rPr>
          <w:color w:val="000000"/>
        </w:rPr>
        <w:t xml:space="preserve">Bu Yönerge Biruni Üniversitesi Senatosu tarafından kabul edildiği tarihte yürürlüğe girer. </w:t>
      </w:r>
    </w:p>
    <w:p w14:paraId="4EDDFAEC" w14:textId="24E3919B" w:rsidR="00586BB0" w:rsidRDefault="00586BB0" w:rsidP="00586BB0">
      <w:pPr>
        <w:pStyle w:val="NormalWeb"/>
        <w:contextualSpacing/>
        <w:jc w:val="both"/>
      </w:pPr>
    </w:p>
    <w:p w14:paraId="70940BEB" w14:textId="77777777" w:rsidR="004B5575" w:rsidRDefault="004B5575" w:rsidP="004B5575">
      <w:pPr>
        <w:pStyle w:val="NormalWeb"/>
        <w:contextualSpacing/>
        <w:jc w:val="both"/>
        <w:rPr>
          <w:rFonts w:ascii="Times New Roman,Bold" w:hAnsi="Times New Roman,Bold"/>
          <w:b/>
        </w:rPr>
      </w:pPr>
      <w:r w:rsidRPr="000D2CE3">
        <w:rPr>
          <w:rFonts w:ascii="Times New Roman,Bold" w:hAnsi="Times New Roman,Bold"/>
          <w:b/>
        </w:rPr>
        <w:t>Yürütme</w:t>
      </w:r>
    </w:p>
    <w:p w14:paraId="7986FB9A" w14:textId="69C1E794" w:rsidR="00CF2141" w:rsidRDefault="00CF2141" w:rsidP="00586BB0">
      <w:pPr>
        <w:pStyle w:val="NormalWeb"/>
        <w:contextualSpacing/>
        <w:jc w:val="both"/>
        <w:rPr>
          <w:rFonts w:ascii="Times New Roman,Bold" w:hAnsi="Times New Roman,Bold"/>
          <w:b/>
          <w:bCs/>
        </w:rPr>
      </w:pPr>
      <w:bookmarkStart w:id="3" w:name="_GoBack"/>
      <w:bookmarkEnd w:id="3"/>
    </w:p>
    <w:p w14:paraId="3EB72EF3" w14:textId="0422F635" w:rsidR="00AF0DA2" w:rsidRDefault="00AF0DA2" w:rsidP="00CF2141">
      <w:pPr>
        <w:pStyle w:val="NormalWeb"/>
        <w:contextualSpacing/>
      </w:pPr>
      <w:r w:rsidRPr="00C92D15">
        <w:rPr>
          <w:rFonts w:ascii="Times New Roman,Bold" w:hAnsi="Times New Roman,Bold"/>
          <w:b/>
          <w:bCs/>
        </w:rPr>
        <w:t xml:space="preserve">MADDE </w:t>
      </w:r>
      <w:r>
        <w:rPr>
          <w:rFonts w:ascii="Times New Roman,Bold" w:hAnsi="Times New Roman,Bold"/>
          <w:b/>
          <w:bCs/>
        </w:rPr>
        <w:t>10</w:t>
      </w:r>
      <w:r w:rsidR="00955721">
        <w:rPr>
          <w:rFonts w:ascii="Times New Roman,Bold" w:hAnsi="Times New Roman,Bold"/>
        </w:rPr>
        <w:t xml:space="preserve">- (1) </w:t>
      </w:r>
      <w:r w:rsidR="00955721">
        <w:t>Bu Yö</w:t>
      </w:r>
      <w:r>
        <w:t xml:space="preserve">nerge Tıp Fakültesi </w:t>
      </w:r>
      <w:r w:rsidR="00955721">
        <w:t>Dekanlığı</w:t>
      </w:r>
      <w:r>
        <w:t xml:space="preserve"> tarafından yürütülür</w:t>
      </w:r>
      <w:r>
        <w:rPr>
          <w:rFonts w:ascii="Arial" w:hAnsi="Arial" w:cs="Arial"/>
          <w:sz w:val="22"/>
          <w:szCs w:val="22"/>
        </w:rPr>
        <w:t>.</w:t>
      </w:r>
    </w:p>
    <w:p w14:paraId="1490EC1C" w14:textId="77777777" w:rsidR="00AF0DA2" w:rsidRDefault="00AF0DA2" w:rsidP="00AF0DA2"/>
    <w:p w14:paraId="21A028EF" w14:textId="77777777" w:rsidR="00AF0DA2" w:rsidRPr="00D4593F" w:rsidRDefault="00AF0DA2" w:rsidP="00BE4D99">
      <w:pPr>
        <w:pStyle w:val="NormalWeb"/>
        <w:contextualSpacing/>
        <w:jc w:val="both"/>
      </w:pPr>
    </w:p>
    <w:bookmarkEnd w:id="2"/>
    <w:p w14:paraId="485BB134" w14:textId="77777777" w:rsidR="00F857E2" w:rsidRPr="00B02380" w:rsidRDefault="00F857E2" w:rsidP="00BE4D9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</w:p>
    <w:p w14:paraId="1D89CB9A" w14:textId="32DB7FFE" w:rsidR="00B02380" w:rsidRPr="00B02380" w:rsidRDefault="00B02380" w:rsidP="00BE4D9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B02380">
        <w:rPr>
          <w:rFonts w:ascii="Times New Roman" w:eastAsia="Times New Roman" w:hAnsi="Times New Roman" w:cs="Times New Roman"/>
          <w:lang w:eastAsia="tr-TR"/>
        </w:rPr>
        <w:br/>
      </w:r>
    </w:p>
    <w:sectPr w:rsidR="00B02380" w:rsidRPr="00B02380" w:rsidSect="00CC59C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57DC" w14:textId="77777777" w:rsidR="00100537" w:rsidRDefault="00100537" w:rsidP="006D4573">
      <w:r>
        <w:separator/>
      </w:r>
    </w:p>
  </w:endnote>
  <w:endnote w:type="continuationSeparator" w:id="0">
    <w:p w14:paraId="7B27FAC2" w14:textId="77777777" w:rsidR="00100537" w:rsidRDefault="00100537" w:rsidP="006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11167"/>
      <w:docPartObj>
        <w:docPartGallery w:val="Page Numbers (Bottom of Page)"/>
        <w:docPartUnique/>
      </w:docPartObj>
    </w:sdtPr>
    <w:sdtEndPr/>
    <w:sdtContent>
      <w:p w14:paraId="30A05A03" w14:textId="5BCF9728" w:rsidR="006D4573" w:rsidRDefault="006D4573">
        <w:pPr>
          <w:pStyle w:val="AltBilgi"/>
          <w:jc w:val="right"/>
        </w:pPr>
        <w:r>
          <w:rPr>
            <w:rFonts w:ascii="Times New Roman" w:hAnsi="Times New Roman" w:cs="Times New Roman"/>
            <w:noProof/>
            <w:sz w:val="14"/>
            <w:szCs w:val="14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11879D" wp14:editId="2C312901">
                  <wp:simplePos x="0" y="0"/>
                  <wp:positionH relativeFrom="page">
                    <wp:posOffset>-652780</wp:posOffset>
                  </wp:positionH>
                  <wp:positionV relativeFrom="paragraph">
                    <wp:posOffset>-95250</wp:posOffset>
                  </wp:positionV>
                  <wp:extent cx="8315325" cy="257175"/>
                  <wp:effectExtent l="0" t="0" r="0" b="0"/>
                  <wp:wrapNone/>
                  <wp:docPr id="4" name="Eksi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315325" cy="25717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F785FF" id="Eksi 4" o:spid="_x0000_s1026" style="position:absolute;margin-left:-51.4pt;margin-top:-7.5pt;width:65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3153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" path="m1102196,98344r6110933,l7213129,158831r-6110933,l1102196,98344xe" fillcolor="#4472c4 [3204]" strokecolor="#1f3763 [1604]" strokeweight="1pt">
                  <v:stroke joinstyle="miter"/>
                  <v:path arrowok="t" o:connecttype="custom" o:connectlocs="1102196,98344;7213129,98344;7213129,158831;1102196,158831;1102196,98344" o:connectangles="0,0,0,0,0"/>
                  <w10:wrap anchorx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5575">
          <w:rPr>
            <w:noProof/>
          </w:rPr>
          <w:t>2</w:t>
        </w:r>
        <w:r>
          <w:fldChar w:fldCharType="end"/>
        </w:r>
      </w:p>
    </w:sdtContent>
  </w:sdt>
  <w:p w14:paraId="35BF155E" w14:textId="77777777" w:rsidR="006D4573" w:rsidRPr="000D2CE3" w:rsidRDefault="006D4573" w:rsidP="006D4573">
    <w:pPr>
      <w:contextualSpacing/>
      <w:rPr>
        <w:rFonts w:ascii="Times New Roman,Bold" w:eastAsia="Times New Roman" w:hAnsi="Times New Roman,Bold" w:cs="Times New Roman"/>
        <w:bCs/>
        <w:sz w:val="14"/>
        <w:szCs w:val="14"/>
        <w:lang w:eastAsia="tr-TR"/>
      </w:rPr>
    </w:pPr>
    <w:r w:rsidRPr="000D2CE3">
      <w:rPr>
        <w:rFonts w:ascii="Times New Roman,Bold" w:eastAsia="Times New Roman" w:hAnsi="Times New Roman,Bold" w:cs="Times New Roman"/>
        <w:bCs/>
        <w:sz w:val="14"/>
        <w:szCs w:val="14"/>
        <w:lang w:eastAsia="tr-TR"/>
      </w:rPr>
      <w:t>BİRUNİ ÜNİVERSİTESİ TIP FAKÜLTESİ</w:t>
    </w:r>
    <w:r>
      <w:rPr>
        <w:rFonts w:ascii="Times New Roman,Bold" w:eastAsia="Times New Roman" w:hAnsi="Times New Roman,Bold" w:cs="Times New Roman"/>
        <w:bCs/>
        <w:sz w:val="14"/>
        <w:szCs w:val="14"/>
        <w:lang w:eastAsia="tr-TR"/>
      </w:rPr>
      <w:t xml:space="preserve"> </w:t>
    </w:r>
    <w:r w:rsidRPr="000D2CE3">
      <w:rPr>
        <w:rFonts w:ascii="Times New Roman,Bold" w:eastAsia="Times New Roman" w:hAnsi="Times New Roman,Bold" w:cs="Times New Roman"/>
        <w:bCs/>
        <w:sz w:val="14"/>
        <w:szCs w:val="14"/>
        <w:lang w:eastAsia="tr-TR"/>
      </w:rPr>
      <w:t>PROGRAM DEĞERLENDİRME KOMİSYONU YÖNERGESİ</w:t>
    </w:r>
  </w:p>
  <w:p w14:paraId="2E9C8B1B" w14:textId="77777777" w:rsidR="006D4573" w:rsidRDefault="006D4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4128" w14:textId="77777777" w:rsidR="00100537" w:rsidRDefault="00100537" w:rsidP="006D4573">
      <w:r>
        <w:separator/>
      </w:r>
    </w:p>
  </w:footnote>
  <w:footnote w:type="continuationSeparator" w:id="0">
    <w:p w14:paraId="4363A91B" w14:textId="77777777" w:rsidR="00100537" w:rsidRDefault="00100537" w:rsidP="006D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4CC"/>
    <w:multiLevelType w:val="hybridMultilevel"/>
    <w:tmpl w:val="44700862"/>
    <w:lvl w:ilvl="0" w:tplc="790424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164F"/>
    <w:multiLevelType w:val="hybridMultilevel"/>
    <w:tmpl w:val="F3B40864"/>
    <w:lvl w:ilvl="0" w:tplc="041F0019">
      <w:start w:val="1"/>
      <w:numFmt w:val="lowerLetter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F1313"/>
    <w:multiLevelType w:val="hybridMultilevel"/>
    <w:tmpl w:val="08180164"/>
    <w:lvl w:ilvl="0" w:tplc="0122D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1505"/>
    <w:multiLevelType w:val="hybridMultilevel"/>
    <w:tmpl w:val="B7F6D156"/>
    <w:lvl w:ilvl="0" w:tplc="ACC0F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53C9B"/>
    <w:multiLevelType w:val="multilevel"/>
    <w:tmpl w:val="9368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30D93"/>
    <w:multiLevelType w:val="multilevel"/>
    <w:tmpl w:val="CB9E1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D8D639E"/>
    <w:multiLevelType w:val="hybridMultilevel"/>
    <w:tmpl w:val="C6AAFCE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80"/>
    <w:rsid w:val="000023FA"/>
    <w:rsid w:val="000341F9"/>
    <w:rsid w:val="00100537"/>
    <w:rsid w:val="00342B56"/>
    <w:rsid w:val="00446ECD"/>
    <w:rsid w:val="00470AA2"/>
    <w:rsid w:val="004B5575"/>
    <w:rsid w:val="00586BB0"/>
    <w:rsid w:val="006630AF"/>
    <w:rsid w:val="006C0DBC"/>
    <w:rsid w:val="006D4573"/>
    <w:rsid w:val="007C3DB9"/>
    <w:rsid w:val="008861FC"/>
    <w:rsid w:val="008D463C"/>
    <w:rsid w:val="00955721"/>
    <w:rsid w:val="00975811"/>
    <w:rsid w:val="00996DB1"/>
    <w:rsid w:val="009B5334"/>
    <w:rsid w:val="00AA27C3"/>
    <w:rsid w:val="00AF0DA2"/>
    <w:rsid w:val="00B02380"/>
    <w:rsid w:val="00BE4D99"/>
    <w:rsid w:val="00CC59CC"/>
    <w:rsid w:val="00CE6563"/>
    <w:rsid w:val="00CF2141"/>
    <w:rsid w:val="00D77045"/>
    <w:rsid w:val="00E16229"/>
    <w:rsid w:val="00E561F1"/>
    <w:rsid w:val="00E84A6B"/>
    <w:rsid w:val="00EF00C0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7479"/>
  <w14:defaultImageDpi w14:val="32767"/>
  <w15:chartTrackingRefBased/>
  <w15:docId w15:val="{B6568661-16AC-C14B-B5F4-55222B3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162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4573"/>
  </w:style>
  <w:style w:type="paragraph" w:styleId="AltBilgi">
    <w:name w:val="footer"/>
    <w:basedOn w:val="Normal"/>
    <w:link w:val="AltBilgiChar"/>
    <w:uiPriority w:val="99"/>
    <w:unhideWhenUsed/>
    <w:rsid w:val="006D45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4573"/>
  </w:style>
  <w:style w:type="paragraph" w:customStyle="1" w:styleId="3-normalyaz">
    <w:name w:val="3-normalyaz"/>
    <w:basedOn w:val="Normal"/>
    <w:rsid w:val="00586B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Kaytan Saglam</dc:creator>
  <cp:keywords/>
  <dc:description/>
  <cp:lastModifiedBy>Ayşe AKTAŞ</cp:lastModifiedBy>
  <cp:revision>5</cp:revision>
  <dcterms:created xsi:type="dcterms:W3CDTF">2023-01-03T10:06:00Z</dcterms:created>
  <dcterms:modified xsi:type="dcterms:W3CDTF">2023-02-10T13:43:00Z</dcterms:modified>
</cp:coreProperties>
</file>